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февраля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283</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Бычкова Вячеслава Александровича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1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r>
        <w:rPr>
          <w:rFonts w:ascii="Times New Roman" w:eastAsia="Times New Roman" w:hAnsi="Times New Roman" w:cs="Times New Roman"/>
          <w:sz w:val="26"/>
          <w:szCs w:val="26"/>
        </w:rPr>
        <w:t>,</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Бычков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23.11.2023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10 час. 12</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33rplc-14"/>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г/н </w:t>
      </w:r>
      <w:r>
        <w:rPr>
          <w:rStyle w:val="cat-UserDefinedgrp-32rplc-1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186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930</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Ханты-Мансийском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 xml:space="preserve">в зоне действия дорожного знака 3.20 «Обгон запрещен»,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p>
    <w:p>
      <w:pPr>
        <w:spacing w:before="0" w:after="0"/>
        <w:ind w:firstLine="708"/>
        <w:jc w:val="both"/>
        <w:rPr>
          <w:sz w:val="26"/>
          <w:szCs w:val="26"/>
        </w:rPr>
      </w:pPr>
      <w:r>
        <w:rPr>
          <w:rFonts w:ascii="Times New Roman" w:eastAsia="Times New Roman" w:hAnsi="Times New Roman" w:cs="Times New Roman"/>
          <w:sz w:val="26"/>
          <w:szCs w:val="26"/>
        </w:rPr>
        <w:t>Бычков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заседание не явился, о месте и времени судебного заседания извещен надлежащим образом, до начала судебного заседания от Бычкова В.А. поступило ходатайство о рассмотрении дела в его отсутствии.</w:t>
      </w:r>
    </w:p>
    <w:p>
      <w:pPr>
        <w:spacing w:before="0" w:after="0"/>
        <w:ind w:firstLine="708"/>
        <w:jc w:val="both"/>
        <w:rPr>
          <w:sz w:val="26"/>
          <w:szCs w:val="26"/>
        </w:rPr>
      </w:pPr>
      <w:r>
        <w:rPr>
          <w:rFonts w:ascii="Times New Roman" w:eastAsia="Times New Roman" w:hAnsi="Times New Roman" w:cs="Times New Roman"/>
          <w:sz w:val="26"/>
          <w:szCs w:val="26"/>
        </w:rPr>
        <w:t>Мировой судья, руководствуясь ч.2 ст.25.1 КоАП РФ, счел возможным рассмотреть дело об административном правонарушении в отсутствии Бычкова В.А.</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Бычковым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совершении обгона </w:t>
      </w:r>
      <w:r>
        <w:rPr>
          <w:rFonts w:ascii="Times New Roman" w:eastAsia="Times New Roman" w:hAnsi="Times New Roman" w:cs="Times New Roman"/>
          <w:sz w:val="26"/>
          <w:szCs w:val="26"/>
        </w:rPr>
        <w:t>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№562508 от 23.11.2023, составленным с участием Бычкова В.А.,</w:t>
      </w:r>
      <w:r>
        <w:rPr>
          <w:rFonts w:ascii="Times New Roman" w:eastAsia="Times New Roman" w:hAnsi="Times New Roman" w:cs="Times New Roman"/>
          <w:sz w:val="26"/>
          <w:szCs w:val="26"/>
        </w:rPr>
        <w:t xml:space="preserve"> согласно объяснению</w:t>
      </w:r>
      <w:r>
        <w:rPr>
          <w:rFonts w:ascii="Times New Roman" w:eastAsia="Times New Roman" w:hAnsi="Times New Roman" w:cs="Times New Roman"/>
          <w:sz w:val="26"/>
          <w:szCs w:val="26"/>
        </w:rPr>
        <w:t xml:space="preserve"> которого, вину в совершении правонарушения он признает, ввиду погодных условий не заметил знак;</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места совершения правонарушения, составленной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23.11.2023 с участием Бычкова В.А.</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ИДПС </w:t>
      </w:r>
      <w:r>
        <w:rPr>
          <w:rFonts w:ascii="Times New Roman" w:eastAsia="Times New Roman" w:hAnsi="Times New Roman" w:cs="Times New Roman"/>
          <w:sz w:val="26"/>
          <w:szCs w:val="26"/>
        </w:rPr>
        <w:t xml:space="preserve">роты №1 ОБДПС ГИБДД УМВД России по ХМАО-Югре Ведерникова В.Р. от 23.11.2023 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на </w:t>
      </w:r>
      <w:r>
        <w:rPr>
          <w:rFonts w:ascii="Times New Roman" w:eastAsia="Times New Roman" w:hAnsi="Times New Roman" w:cs="Times New Roman"/>
          <w:sz w:val="26"/>
          <w:szCs w:val="26"/>
        </w:rPr>
        <w:t>которой зафиксировано нарушение.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Бычкова В.А.</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Бычковым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Бычкова Вячеслава Александровича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10245370000007 банк получателя РКЦ Ханты-Мансийск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 188104862309100</w:t>
      </w:r>
      <w:r>
        <w:rPr>
          <w:rFonts w:ascii="Times New Roman" w:eastAsia="Times New Roman" w:hAnsi="Times New Roman" w:cs="Times New Roman"/>
          <w:sz w:val="26"/>
          <w:szCs w:val="26"/>
        </w:rPr>
        <w:t>55735</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781030"/>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7">
    <w:name w:val="cat-UserDefined grp-31 rplc-7"/>
    <w:basedOn w:val="DefaultParagraphFont"/>
  </w:style>
  <w:style w:type="character" w:customStyle="1" w:styleId="cat-UserDefinedgrp-33rplc-14">
    <w:name w:val="cat-UserDefined grp-33 rplc-14"/>
    <w:basedOn w:val="DefaultParagraphFont"/>
  </w:style>
  <w:style w:type="character" w:customStyle="1" w:styleId="cat-UserDefinedgrp-32rplc-15">
    <w:name w:val="cat-UserDefined grp-32 rplc-1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013F855-AD9E-4E9F-BFEF-CD47B797AAC4}"/>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